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4"/>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700" w:lineRule="exact"/>
        <w:ind w:firstLine="900" w:firstLineChars="250"/>
        <w:jc w:val="left"/>
        <w:rPr>
          <w:rStyle w:val="14"/>
          <w:rFonts w:hint="eastAsia" w:ascii="楷体" w:hAnsi="楷体" w:eastAsia="楷体" w:cs="Times New Roman"/>
          <w:spacing w:val="-4"/>
          <w:sz w:val="32"/>
          <w:szCs w:val="32"/>
        </w:rPr>
      </w:pPr>
      <w:r>
        <w:rPr>
          <w:rFonts w:hint="eastAsia" w:ascii="Times New Roman" w:hAnsi="宋体" w:eastAsia="仿宋_GB2312" w:cs="宋体"/>
          <w:kern w:val="0"/>
          <w:sz w:val="36"/>
          <w:szCs w:val="36"/>
        </w:rPr>
        <w:t>项目名称：</w:t>
      </w:r>
      <w:bookmarkStart w:id="0" w:name="_Hlk68780987"/>
      <w:r>
        <w:rPr>
          <w:rStyle w:val="14"/>
          <w:rFonts w:hint="eastAsia" w:ascii="楷体" w:hAnsi="楷体" w:eastAsia="楷体" w:cs="Times New Roman"/>
          <w:spacing w:val="-4"/>
          <w:sz w:val="32"/>
          <w:szCs w:val="32"/>
          <w:lang w:val="en-US" w:eastAsia="zh-CN"/>
        </w:rPr>
        <w:t>沙湾市城西幼儿园学前教育资金</w:t>
      </w:r>
      <w:r>
        <w:rPr>
          <w:rStyle w:val="14"/>
          <w:rFonts w:hint="eastAsia" w:ascii="楷体" w:hAnsi="楷体" w:eastAsia="楷体" w:cs="Times New Roman"/>
          <w:spacing w:val="-4"/>
          <w:sz w:val="32"/>
          <w:szCs w:val="32"/>
        </w:rPr>
        <w:t>项目</w:t>
      </w:r>
      <w:bookmarkEnd w:id="0"/>
    </w:p>
    <w:p>
      <w:pPr>
        <w:spacing w:line="700" w:lineRule="exact"/>
        <w:ind w:firstLine="900" w:firstLineChars="250"/>
        <w:jc w:val="left"/>
        <w:rPr>
          <w:rStyle w:val="14"/>
          <w:rFonts w:hint="eastAsia" w:ascii="楷体" w:hAnsi="楷体" w:eastAsia="楷体" w:cs="Times New Roman"/>
          <w:spacing w:val="-4"/>
          <w:sz w:val="32"/>
          <w:szCs w:val="32"/>
          <w:lang w:val="en-US" w:eastAsia="zh-CN"/>
        </w:rPr>
      </w:pPr>
      <w:r>
        <w:rPr>
          <w:rFonts w:hint="eastAsia" w:ascii="Times New Roman" w:hAnsi="宋体" w:eastAsia="仿宋_GB2312" w:cs="宋体"/>
          <w:kern w:val="0"/>
          <w:sz w:val="36"/>
          <w:szCs w:val="36"/>
        </w:rPr>
        <w:t>项目单位：</w:t>
      </w:r>
      <w:r>
        <w:rPr>
          <w:rStyle w:val="14"/>
          <w:rFonts w:hint="eastAsia" w:ascii="楷体" w:hAnsi="楷体" w:eastAsia="楷体" w:cs="Times New Roman"/>
          <w:spacing w:val="-4"/>
          <w:sz w:val="32"/>
          <w:szCs w:val="32"/>
          <w:lang w:val="en-US" w:eastAsia="zh-CN"/>
        </w:rPr>
        <w:t>沙湾市城西幼儿园</w:t>
      </w:r>
    </w:p>
    <w:p>
      <w:pPr>
        <w:spacing w:line="700" w:lineRule="exact"/>
        <w:ind w:firstLine="900" w:firstLineChars="250"/>
        <w:jc w:val="left"/>
        <w:rPr>
          <w:rStyle w:val="14"/>
          <w:rFonts w:hint="eastAsia" w:ascii="楷体" w:hAnsi="楷体" w:eastAsia="楷体" w:cs="Times New Roman"/>
          <w:spacing w:val="-4"/>
          <w:sz w:val="32"/>
          <w:szCs w:val="32"/>
          <w:lang w:val="en-US" w:eastAsia="zh-CN"/>
        </w:rPr>
      </w:pPr>
      <w:r>
        <w:rPr>
          <w:rFonts w:hint="eastAsia" w:ascii="Times New Roman" w:hAnsi="宋体" w:eastAsia="仿宋_GB2312" w:cs="宋体"/>
          <w:kern w:val="0"/>
          <w:sz w:val="36"/>
          <w:szCs w:val="36"/>
        </w:rPr>
        <w:t>主管部门：</w:t>
      </w:r>
      <w:r>
        <w:rPr>
          <w:rStyle w:val="14"/>
          <w:rFonts w:hint="eastAsia" w:ascii="楷体" w:hAnsi="楷体" w:eastAsia="楷体" w:cs="Times New Roman"/>
          <w:spacing w:val="-4"/>
          <w:sz w:val="32"/>
          <w:szCs w:val="32"/>
          <w:lang w:val="en-US" w:eastAsia="zh-CN"/>
        </w:rPr>
        <w:t>沙湾市教育和科学技术局</w:t>
      </w:r>
    </w:p>
    <w:p>
      <w:pPr>
        <w:spacing w:line="700" w:lineRule="exact"/>
        <w:ind w:firstLine="900" w:firstLineChars="250"/>
        <w:jc w:val="left"/>
        <w:rPr>
          <w:rStyle w:val="14"/>
          <w:rFonts w:hint="eastAsia" w:ascii="楷体" w:hAnsi="楷体" w:eastAsia="楷体" w:cs="Times New Roman"/>
          <w:spacing w:val="-4"/>
          <w:sz w:val="32"/>
          <w:szCs w:val="32"/>
          <w:lang w:val="en-US" w:eastAsia="zh-CN"/>
        </w:rPr>
      </w:pPr>
      <w:r>
        <w:rPr>
          <w:rFonts w:hint="eastAsia" w:ascii="Times New Roman" w:hAnsi="宋体" w:eastAsia="仿宋_GB2312" w:cs="宋体"/>
          <w:kern w:val="0"/>
          <w:sz w:val="36"/>
          <w:szCs w:val="36"/>
        </w:rPr>
        <w:t>项目负责人</w:t>
      </w:r>
      <w:r>
        <w:rPr>
          <w:rFonts w:ascii="黑体" w:hAnsi="黑体" w:eastAsia="黑体" w:cs="宋体"/>
          <w:sz w:val="30"/>
          <w:szCs w:val="30"/>
        </w:rPr>
        <w:t>：</w:t>
      </w:r>
      <w:r>
        <w:rPr>
          <w:rStyle w:val="14"/>
          <w:rFonts w:hint="eastAsia" w:ascii="楷体" w:hAnsi="楷体" w:eastAsia="楷体" w:cs="Times New Roman"/>
          <w:spacing w:val="-4"/>
          <w:sz w:val="32"/>
          <w:szCs w:val="32"/>
          <w:lang w:val="en-US" w:eastAsia="zh-CN"/>
        </w:rPr>
        <w:t>曹慧敏</w:t>
      </w:r>
    </w:p>
    <w:p>
      <w:pPr>
        <w:spacing w:line="540" w:lineRule="exact"/>
        <w:ind w:firstLine="900" w:firstLineChars="250"/>
        <w:rPr>
          <w:rStyle w:val="14"/>
          <w:rFonts w:hint="eastAsia" w:ascii="楷体" w:hAnsi="楷体" w:eastAsia="楷体" w:cs="Times New Roman"/>
          <w:spacing w:val="-4"/>
          <w:sz w:val="32"/>
          <w:szCs w:val="32"/>
        </w:rPr>
      </w:pPr>
      <w:r>
        <w:rPr>
          <w:rFonts w:hint="eastAsia" w:ascii="Calibri" w:hAnsi="宋体" w:eastAsia="仿宋_GB2312" w:cs="宋体"/>
          <w:kern w:val="0"/>
          <w:sz w:val="36"/>
          <w:szCs w:val="36"/>
        </w:rPr>
        <w:t>填报时间：</w:t>
      </w:r>
      <w:r>
        <w:rPr>
          <w:rStyle w:val="14"/>
          <w:rFonts w:hint="eastAsia" w:ascii="楷体" w:hAnsi="楷体" w:eastAsia="楷体" w:cs="Times New Roman"/>
          <w:spacing w:val="-4"/>
          <w:sz w:val="32"/>
          <w:szCs w:val="32"/>
        </w:rPr>
        <w:t>202</w:t>
      </w:r>
      <w:r>
        <w:rPr>
          <w:rStyle w:val="14"/>
          <w:rFonts w:hint="eastAsia" w:ascii="楷体" w:hAnsi="楷体" w:eastAsia="楷体" w:cs="Times New Roman"/>
          <w:spacing w:val="-4"/>
          <w:sz w:val="32"/>
          <w:szCs w:val="32"/>
          <w:lang w:val="en-US" w:eastAsia="zh-CN"/>
        </w:rPr>
        <w:t>4</w:t>
      </w:r>
      <w:r>
        <w:rPr>
          <w:rStyle w:val="14"/>
          <w:rFonts w:hint="eastAsia" w:ascii="楷体" w:hAnsi="楷体" w:eastAsia="楷体" w:cs="Times New Roman"/>
          <w:spacing w:val="-4"/>
          <w:sz w:val="32"/>
          <w:szCs w:val="32"/>
        </w:rPr>
        <w:t>年</w:t>
      </w:r>
      <w:r>
        <w:rPr>
          <w:rStyle w:val="14"/>
          <w:rFonts w:hint="eastAsia" w:ascii="楷体" w:hAnsi="楷体" w:eastAsia="楷体" w:cs="Times New Roman"/>
          <w:spacing w:val="-4"/>
          <w:sz w:val="32"/>
          <w:szCs w:val="32"/>
          <w:lang w:val="en-US" w:eastAsia="zh-CN"/>
        </w:rPr>
        <w:t>1</w:t>
      </w:r>
      <w:r>
        <w:rPr>
          <w:rStyle w:val="14"/>
          <w:rFonts w:hint="eastAsia" w:ascii="楷体" w:hAnsi="楷体" w:eastAsia="楷体" w:cs="Times New Roman"/>
          <w:spacing w:val="-4"/>
          <w:sz w:val="32"/>
          <w:szCs w:val="32"/>
        </w:rPr>
        <w:t>月</w:t>
      </w:r>
      <w:r>
        <w:rPr>
          <w:rStyle w:val="14"/>
          <w:rFonts w:hint="eastAsia" w:ascii="楷体" w:hAnsi="楷体" w:eastAsia="楷体" w:cs="Times New Roman"/>
          <w:spacing w:val="-4"/>
          <w:sz w:val="32"/>
          <w:szCs w:val="32"/>
          <w:lang w:val="en-US" w:eastAsia="zh-CN"/>
        </w:rPr>
        <w:t>31</w:t>
      </w:r>
      <w:r>
        <w:rPr>
          <w:rStyle w:val="14"/>
          <w:rFonts w:hint="eastAsia" w:ascii="楷体" w:hAnsi="楷体" w:eastAsia="楷体" w:cs="Times New Roman"/>
          <w:spacing w:val="-4"/>
          <w:sz w:val="32"/>
          <w:szCs w:val="32"/>
        </w:rPr>
        <w:t>日</w:t>
      </w:r>
    </w:p>
    <w:p>
      <w:pPr>
        <w:pStyle w:val="4"/>
        <w:spacing w:line="600" w:lineRule="exact"/>
        <w:ind w:left="0" w:leftChars="0" w:firstLine="0" w:firstLineChars="0"/>
        <w:rPr>
          <w:rFonts w:hint="eastAsia" w:ascii="楷体_GB2312" w:eastAsia="楷体_GB2312"/>
          <w:szCs w:val="32"/>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bookmarkStart w:id="19" w:name="_GoBack"/>
      <w:bookmarkEnd w:id="19"/>
      <w:r>
        <w:rPr>
          <w:rFonts w:hint="eastAsia" w:ascii="黑体" w:hAnsi="黑体" w:eastAsia="黑体" w:cs="宋体"/>
          <w:b/>
          <w:bCs w:val="0"/>
          <w:color w:val="auto"/>
          <w:kern w:val="0"/>
          <w:sz w:val="32"/>
          <w:szCs w:val="32"/>
          <w:highlight w:val="none"/>
        </w:rPr>
        <w:t>（一）项目概况</w:t>
      </w:r>
    </w:p>
    <w:p>
      <w:pPr>
        <w:bidi w:val="0"/>
        <w:rPr>
          <w:b/>
          <w:bCs/>
          <w:sz w:val="32"/>
          <w:szCs w:val="32"/>
        </w:rPr>
      </w:pPr>
      <w:r>
        <w:rPr>
          <w:rFonts w:hint="eastAsia"/>
          <w:b/>
          <w:bCs/>
          <w:sz w:val="32"/>
          <w:szCs w:val="32"/>
        </w:rPr>
        <w:t>1.项目背景</w:t>
      </w:r>
    </w:p>
    <w:p>
      <w:pPr>
        <w:bidi w:val="0"/>
        <w:rPr>
          <w:rFonts w:hint="eastAsia"/>
          <w:color w:val="auto"/>
          <w:sz w:val="32"/>
          <w:szCs w:val="32"/>
          <w:lang w:eastAsia="zh-CN"/>
        </w:rPr>
      </w:pPr>
      <w:r>
        <w:rPr>
          <w:rFonts w:hint="eastAsia"/>
          <w:color w:val="auto"/>
          <w:sz w:val="32"/>
          <w:szCs w:val="32"/>
          <w:lang w:val="en-US" w:eastAsia="zh-CN"/>
        </w:rPr>
        <w:t>沙湾市城西幼儿园</w:t>
      </w:r>
      <w:r>
        <w:rPr>
          <w:rFonts w:hint="eastAsia"/>
          <w:color w:val="auto"/>
          <w:sz w:val="32"/>
          <w:szCs w:val="32"/>
          <w:lang w:eastAsia="zh-CN"/>
        </w:rPr>
        <w:t>学前教育资金项目，主要用于保障幼儿园各项工作正常运转，支付幼儿园水电通讯费、取暖费、办公、维修、培训、幼儿生活补助费等，确保幼儿在园生活和学习正常进行。</w:t>
      </w:r>
    </w:p>
    <w:p>
      <w:pPr>
        <w:bidi w:val="0"/>
        <w:rPr>
          <w:rFonts w:hint="default"/>
          <w:color w:val="auto"/>
          <w:lang w:val="en-US" w:eastAsia="zh-CN"/>
        </w:rPr>
      </w:pPr>
      <w:r>
        <w:rPr>
          <w:rFonts w:hint="eastAsia"/>
          <w:color w:val="auto"/>
          <w:sz w:val="32"/>
          <w:szCs w:val="32"/>
          <w:lang w:eastAsia="zh-CN"/>
        </w:rPr>
        <w:t>沙湾市城西幼儿园根据沙财字[2023]6号－年学前教育县市配套资金，塔地财教[2022]56号</w:t>
      </w:r>
      <w:r>
        <w:rPr>
          <w:rFonts w:hint="eastAsia"/>
          <w:color w:val="auto"/>
          <w:sz w:val="32"/>
          <w:szCs w:val="32"/>
          <w:lang w:val="en-US" w:eastAsia="zh-CN"/>
        </w:rPr>
        <w:t>文件精神，严格按照资金管理办法，强化单位主体责任，完善经费使用管理制度，严格预算约束，加大信息公开力度，规范专项资金的使用和监督管理，切实提高仅使用效益、防止出现挤占、挪用、虚报、套取补助资金等行为。</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1"/>
        <w:spacing w:line="600" w:lineRule="exact"/>
        <w:ind w:firstLine="640"/>
        <w:rPr>
          <w:rFonts w:ascii="仿宋_GB2312" w:hAnsi="仿宋_GB2312" w:cs="仿宋_GB2312"/>
          <w:color w:val="FF0000"/>
          <w:sz w:val="32"/>
          <w:szCs w:val="32"/>
          <w:lang w:eastAsia="zh-Hans"/>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p>
    <w:p>
      <w:pPr>
        <w:pStyle w:val="21"/>
        <w:spacing w:line="600" w:lineRule="exact"/>
        <w:ind w:firstLine="640"/>
        <w:rPr>
          <w:rFonts w:hint="eastAsia"/>
          <w:color w:val="auto"/>
          <w:sz w:val="32"/>
          <w:szCs w:val="32"/>
          <w:lang w:val="en-US" w:eastAsia="zh-CN"/>
        </w:rPr>
      </w:pPr>
      <w:r>
        <w:rPr>
          <w:rFonts w:hint="eastAsia"/>
          <w:color w:val="auto"/>
          <w:sz w:val="32"/>
          <w:szCs w:val="32"/>
          <w:lang w:eastAsia="zh-CN"/>
        </w:rPr>
        <w:t>根据沙财字[2023]6号－学前教育县市配套资金，塔地财教[2022]56号</w:t>
      </w:r>
      <w:r>
        <w:rPr>
          <w:rFonts w:hint="eastAsia"/>
          <w:color w:val="auto"/>
          <w:sz w:val="32"/>
          <w:szCs w:val="32"/>
          <w:lang w:val="en-US" w:eastAsia="zh-CN"/>
        </w:rPr>
        <w:t>文件精神，本项目实施内容为：</w:t>
      </w:r>
    </w:p>
    <w:p>
      <w:pPr>
        <w:pStyle w:val="21"/>
        <w:numPr>
          <w:ilvl w:val="0"/>
          <w:numId w:val="2"/>
        </w:numPr>
        <w:spacing w:line="600" w:lineRule="exact"/>
        <w:ind w:firstLine="640"/>
        <w:rPr>
          <w:rFonts w:hint="eastAsia" w:ascii="仿宋_GB2312" w:hAnsi="仿宋_GB2312" w:cs="仿宋_GB2312"/>
          <w:color w:val="auto"/>
          <w:sz w:val="32"/>
          <w:szCs w:val="32"/>
          <w:lang w:eastAsia="zh-Hans"/>
        </w:rPr>
      </w:pPr>
      <w:r>
        <w:rPr>
          <w:rFonts w:hint="eastAsia"/>
          <w:color w:val="auto"/>
          <w:sz w:val="32"/>
          <w:szCs w:val="32"/>
          <w:lang w:eastAsia="zh-CN"/>
        </w:rPr>
        <w:t>用于支付幼儿园水电通讯费、取暖费、办公、维修、培训费等，保障幼儿园各项工作正常运转；</w:t>
      </w:r>
    </w:p>
    <w:p>
      <w:pPr>
        <w:pStyle w:val="21"/>
        <w:numPr>
          <w:ilvl w:val="0"/>
          <w:numId w:val="2"/>
        </w:num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CN"/>
        </w:rPr>
        <w:t>完成幼儿在园就餐所产生的生活补助费用</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lang w:eastAsia="zh-CN"/>
        </w:rPr>
        <w:t>确保幼儿在园生活和学习的条件；</w:t>
      </w:r>
    </w:p>
    <w:p>
      <w:pPr>
        <w:pStyle w:val="21"/>
        <w:numPr>
          <w:ilvl w:val="0"/>
          <w:numId w:val="2"/>
        </w:num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CN"/>
        </w:rPr>
        <w:t>通过项目实施，旨在增强经费使用效益最大化，提高幼儿在园生活和学习的条件，同时达到促进幼儿园均衡发展，提升教师工作积极性。</w:t>
      </w:r>
    </w:p>
    <w:p>
      <w:pPr>
        <w:bidi w:val="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CN"/>
        </w:rPr>
        <w:t>本项目于</w:t>
      </w:r>
      <w:r>
        <w:rPr>
          <w:rFonts w:hint="eastAsia" w:ascii="仿宋_GB2312" w:hAnsi="仿宋_GB2312" w:cs="仿宋_GB2312"/>
          <w:color w:val="auto"/>
          <w:sz w:val="32"/>
          <w:szCs w:val="32"/>
          <w:lang w:val="en-US" w:eastAsia="zh-CN"/>
        </w:rPr>
        <w:t>2023年1月1日开始实施，截止2023年12月25日，</w:t>
      </w:r>
      <w:r>
        <w:rPr>
          <w:rFonts w:hint="eastAsia"/>
          <w:color w:val="auto"/>
          <w:sz w:val="32"/>
          <w:szCs w:val="32"/>
          <w:lang w:val="en-US" w:eastAsia="zh-CN"/>
        </w:rPr>
        <w:t>该项目已实施完成，各项任务指标全部完成。通过本项目的实施，有效解决了幼儿园日常运转，提升了幼儿园办园条件，增强了经费使用效益。</w:t>
      </w:r>
    </w:p>
    <w:p>
      <w:pPr>
        <w:bidi w:val="0"/>
        <w:rPr>
          <w:rFonts w:hint="eastAsia"/>
          <w:b/>
          <w:bCs/>
          <w:sz w:val="32"/>
          <w:szCs w:val="32"/>
        </w:rPr>
      </w:pPr>
      <w:r>
        <w:rPr>
          <w:rFonts w:hint="eastAsia"/>
          <w:b/>
          <w:bCs/>
          <w:sz w:val="32"/>
          <w:szCs w:val="32"/>
        </w:rPr>
        <w:t>3.项目实施主体</w:t>
      </w:r>
    </w:p>
    <w:p>
      <w:pPr>
        <w:pStyle w:val="21"/>
        <w:spacing w:line="570" w:lineRule="exact"/>
        <w:ind w:firstLine="640"/>
        <w:rPr>
          <w:rFonts w:hint="eastAsia"/>
          <w:b/>
          <w:bCs/>
          <w:color w:val="auto"/>
          <w:sz w:val="32"/>
          <w:szCs w:val="32"/>
        </w:rPr>
      </w:pPr>
      <w:r>
        <w:rPr>
          <w:rFonts w:hint="eastAsia" w:ascii="仿宋_GB2312" w:hAnsi="仿宋_GB2312" w:cs="仿宋_GB2312"/>
          <w:color w:val="auto"/>
          <w:sz w:val="32"/>
          <w:szCs w:val="32"/>
          <w:highlight w:val="none"/>
          <w:lang w:val="en-US" w:eastAsia="zh-CN"/>
        </w:rPr>
        <w:t>沙湾市城西幼儿园学前教育资金</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沙湾市城西幼儿园</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沙湾市财政局</w:t>
      </w:r>
      <w:r>
        <w:rPr>
          <w:rFonts w:hint="eastAsia" w:ascii="仿宋_GB2312" w:hAnsi="仿宋_GB2312" w:cs="仿宋_GB2312"/>
          <w:color w:val="auto"/>
          <w:sz w:val="32"/>
          <w:szCs w:val="32"/>
          <w:lang w:eastAsia="zh-Hans"/>
        </w:rPr>
        <w:t>沙财字[2023]6号－学前教育县市配套资金，塔地财教[2022]56号文件，</w:t>
      </w:r>
      <w:r>
        <w:rPr>
          <w:rFonts w:hint="eastAsia" w:ascii="仿宋_GB2312" w:hAnsi="仿宋_GB2312" w:cs="仿宋_GB2312"/>
          <w:color w:val="auto"/>
          <w:sz w:val="32"/>
          <w:szCs w:val="32"/>
          <w:lang w:val="en-US" w:eastAsia="zh-CN"/>
        </w:rPr>
        <w:t>沙湾市城西幼儿园</w:t>
      </w:r>
      <w:r>
        <w:rPr>
          <w:rFonts w:hint="eastAsia" w:ascii="仿宋_GB2312"/>
          <w:color w:val="auto"/>
          <w:sz w:val="32"/>
          <w:szCs w:val="32"/>
          <w:lang w:val="en-US" w:eastAsia="zh-CN"/>
        </w:rPr>
        <w:t>学前教育资金</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393.5</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393.5</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393.5</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color w:val="auto"/>
          <w:sz w:val="32"/>
          <w:szCs w:val="32"/>
          <w:lang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日，</w:t>
      </w:r>
      <w:r>
        <w:rPr>
          <w:rFonts w:hint="eastAsia" w:ascii="仿宋_GB2312"/>
          <w:color w:val="auto"/>
          <w:sz w:val="32"/>
          <w:szCs w:val="32"/>
        </w:rPr>
        <w:t>本项目实际支付资金</w:t>
      </w:r>
      <w:r>
        <w:rPr>
          <w:rFonts w:hint="eastAsia" w:ascii="仿宋_GB2312"/>
          <w:color w:val="auto"/>
          <w:sz w:val="32"/>
          <w:szCs w:val="32"/>
          <w:lang w:val="en-US" w:eastAsia="zh-CN"/>
        </w:rPr>
        <w:t>393.5</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eastAsia="zh-CN"/>
        </w:rPr>
        <w:t>办公费用192.61万元,维修费用28.11万元,水费用2万元,生活补助费用155.94万元,办公设备购置费14.84万元。</w:t>
      </w:r>
    </w:p>
    <w:p>
      <w:pPr>
        <w:pStyle w:val="4"/>
        <w:numPr>
          <w:ilvl w:val="0"/>
          <w:numId w:val="3"/>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cs="Times New Roman"/>
          <w:b w:val="0"/>
          <w:bCs w:val="0"/>
          <w:color w:val="auto"/>
          <w:kern w:val="2"/>
          <w:sz w:val="32"/>
          <w:szCs w:val="32"/>
          <w:lang w:val="en-US" w:eastAsia="zh-CN" w:bidi="ar-SA"/>
        </w:rPr>
        <w:t>沙湾市城西幼儿园学前教育资金项目，主要用于支付幼儿</w:t>
      </w:r>
      <w:r>
        <w:rPr>
          <w:rFonts w:hint="eastAsia" w:ascii="Times New Roman" w:hAnsi="Times New Roman" w:eastAsia="仿宋_GB2312" w:cs="Times New Roman"/>
          <w:b w:val="0"/>
          <w:bCs w:val="0"/>
          <w:color w:val="auto"/>
          <w:kern w:val="2"/>
          <w:sz w:val="32"/>
          <w:szCs w:val="32"/>
          <w:lang w:val="en-US" w:eastAsia="zh-CN" w:bidi="ar-SA"/>
        </w:rPr>
        <w:t>园水电通讯费、取暖费、办公、维修、</w:t>
      </w:r>
      <w:r>
        <w:rPr>
          <w:rFonts w:hint="eastAsia" w:ascii="Times New Roman" w:hAnsi="Times New Roman" w:cs="Times New Roman"/>
          <w:b w:val="0"/>
          <w:bCs w:val="0"/>
          <w:color w:val="auto"/>
          <w:kern w:val="2"/>
          <w:sz w:val="32"/>
          <w:szCs w:val="32"/>
          <w:lang w:val="en-US" w:eastAsia="zh-CN" w:bidi="ar-SA"/>
        </w:rPr>
        <w:t>取暖费、生活补助费、办公设备购置费等，保障幼</w:t>
      </w:r>
      <w:r>
        <w:rPr>
          <w:rFonts w:hint="eastAsia" w:ascii="Times New Roman" w:hAnsi="Times New Roman" w:eastAsia="仿宋_GB2312" w:cs="Times New Roman"/>
          <w:b w:val="0"/>
          <w:bCs w:val="0"/>
          <w:color w:val="auto"/>
          <w:kern w:val="2"/>
          <w:sz w:val="32"/>
          <w:szCs w:val="32"/>
          <w:lang w:val="en-US" w:eastAsia="zh-CN" w:bidi="ar-SA"/>
        </w:rPr>
        <w:t>儿园各项工作正常运转</w:t>
      </w:r>
      <w:r>
        <w:rPr>
          <w:rFonts w:hint="eastAsia" w:ascii="Times New Roman" w:hAnsi="Times New Roman" w:cs="Times New Roman"/>
          <w:b w:val="0"/>
          <w:bCs w:val="0"/>
          <w:color w:val="auto"/>
          <w:kern w:val="2"/>
          <w:sz w:val="32"/>
          <w:szCs w:val="32"/>
          <w:lang w:val="en-US" w:eastAsia="zh-CN" w:bidi="ar-SA"/>
        </w:rPr>
        <w:t>，提高幼儿在园生活和学习的条件，同时达到促进幼儿园均衡发展。</w:t>
      </w:r>
      <w:r>
        <w:rPr>
          <w:rFonts w:hint="eastAsia"/>
          <w:b w:val="0"/>
          <w:bCs w:val="0"/>
          <w:color w:val="auto"/>
          <w:sz w:val="32"/>
          <w:szCs w:val="32"/>
          <w:lang w:val="en-US" w:eastAsia="zh-CN"/>
        </w:rPr>
        <w:t>全年项目计划实现目标如下：:目标1：幼儿园购买办公用品数量大于等于1批；目标2：幼儿园设施设备维修次数大于等于30次；目标3：幼儿园年用水数量大于等于立方米/年；目标4：幼儿园购买办公设备数量大于等于8件；目标5：幼儿园伙食费补助人数304人；目标六：项目验收合格率等于100%；目标七：资金使用规范率等于100%；目标8：项目完成时间为2023年12月25日前；目标9:购买办公用品金额小于等于192.61万元；目标10：幼儿园维修费支出金额小于等于28.11万元；目标11：幼儿园水费支出金额小于等于2万元；目标12：幼儿园伙食费金额小于等于155.94万元；目标13：幼儿园购买办公设备金额小于等于14.84万元；目标14：提高幼儿园办园条件；目标15：家长满意度大于等于95%。计划通过本项目的实施，确保幼儿在园生活和学习能够正常进行，确保经费使用合理化，促进资金使用效益最大化，改善幼儿园教育教学条件，提升幼儿在园学习和生活质量，促进幼儿园整体发展，让家长放心满意。</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4"/>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val="en-US" w:eastAsia="zh-CN"/>
        </w:rPr>
        <w:t>幼儿园购买办公用品数量</w:t>
      </w:r>
      <w:r>
        <w:rPr>
          <w:rFonts w:hint="eastAsia"/>
          <w:color w:val="auto"/>
          <w:sz w:val="32"/>
          <w:szCs w:val="32"/>
        </w:rPr>
        <w:t>”指标，预期指标值为“</w:t>
      </w:r>
      <w:r>
        <w:rPr>
          <w:rFonts w:hint="eastAsia"/>
          <w:color w:val="auto"/>
          <w:sz w:val="32"/>
          <w:szCs w:val="32"/>
          <w:lang w:eastAsia="zh-CN"/>
        </w:rPr>
        <w:t>大于等于</w:t>
      </w:r>
      <w:r>
        <w:rPr>
          <w:rFonts w:hint="eastAsia"/>
          <w:color w:val="auto"/>
          <w:sz w:val="32"/>
          <w:szCs w:val="32"/>
          <w:lang w:val="en-US" w:eastAsia="zh-CN"/>
        </w:rPr>
        <w:t>1批</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val="en-US" w:eastAsia="zh-CN"/>
        </w:rPr>
        <w:t>幼儿园设施设备维修次数</w:t>
      </w:r>
      <w:r>
        <w:rPr>
          <w:rFonts w:hint="eastAsia"/>
          <w:color w:val="auto"/>
          <w:sz w:val="32"/>
          <w:szCs w:val="32"/>
        </w:rPr>
        <w:t>”指标，预期指标值为“</w:t>
      </w:r>
      <w:r>
        <w:rPr>
          <w:rFonts w:hint="eastAsia"/>
          <w:color w:val="auto"/>
          <w:sz w:val="32"/>
          <w:szCs w:val="32"/>
          <w:lang w:eastAsia="zh-CN"/>
        </w:rPr>
        <w:t>大于等于</w:t>
      </w:r>
      <w:r>
        <w:rPr>
          <w:rFonts w:hint="eastAsia"/>
          <w:color w:val="auto"/>
          <w:sz w:val="32"/>
          <w:szCs w:val="32"/>
          <w:lang w:val="en-US" w:eastAsia="zh-CN"/>
        </w:rPr>
        <w:t>30次</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val="en-US" w:eastAsia="zh-CN"/>
        </w:rPr>
        <w:t>幼儿园年用水数量</w:t>
      </w:r>
      <w:r>
        <w:rPr>
          <w:rFonts w:hint="eastAsia"/>
          <w:color w:val="auto"/>
          <w:sz w:val="32"/>
          <w:szCs w:val="32"/>
        </w:rPr>
        <w:t>”指标，预期指标值为“</w:t>
      </w:r>
      <w:r>
        <w:rPr>
          <w:rFonts w:hint="eastAsia"/>
          <w:color w:val="auto"/>
          <w:sz w:val="32"/>
          <w:szCs w:val="32"/>
          <w:lang w:eastAsia="zh-CN"/>
        </w:rPr>
        <w:t>大于等于</w:t>
      </w:r>
      <w:r>
        <w:rPr>
          <w:rFonts w:hint="eastAsia"/>
          <w:color w:val="auto"/>
          <w:sz w:val="32"/>
          <w:szCs w:val="32"/>
          <w:lang w:val="en-US" w:eastAsia="zh-CN"/>
        </w:rPr>
        <w:t>4700立方米/年</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val="en-US" w:eastAsia="zh-CN"/>
        </w:rPr>
        <w:t>幼儿园购买办公设备数量</w:t>
      </w:r>
      <w:r>
        <w:rPr>
          <w:rFonts w:hint="eastAsia"/>
          <w:color w:val="auto"/>
          <w:sz w:val="32"/>
          <w:szCs w:val="32"/>
        </w:rPr>
        <w:t>”指标，预期指标值为“</w:t>
      </w:r>
      <w:r>
        <w:rPr>
          <w:rFonts w:hint="eastAsia"/>
          <w:color w:val="auto"/>
          <w:sz w:val="32"/>
          <w:szCs w:val="32"/>
          <w:lang w:eastAsia="zh-CN"/>
        </w:rPr>
        <w:t>大于等于</w:t>
      </w:r>
      <w:r>
        <w:rPr>
          <w:rFonts w:hint="eastAsia"/>
          <w:color w:val="auto"/>
          <w:sz w:val="32"/>
          <w:szCs w:val="32"/>
          <w:lang w:val="en-US" w:eastAsia="zh-CN"/>
        </w:rPr>
        <w:t>8件</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val="en-US" w:eastAsia="zh-CN"/>
        </w:rPr>
        <w:t>幼儿园伙食费补助人数</w:t>
      </w:r>
      <w:r>
        <w:rPr>
          <w:rFonts w:hint="eastAsia"/>
          <w:color w:val="auto"/>
          <w:sz w:val="32"/>
          <w:szCs w:val="32"/>
        </w:rPr>
        <w:t>”指标，预期指标值为“</w:t>
      </w:r>
      <w:r>
        <w:rPr>
          <w:rFonts w:hint="eastAsia"/>
          <w:color w:val="auto"/>
          <w:sz w:val="32"/>
          <w:szCs w:val="32"/>
          <w:lang w:val="en-US" w:eastAsia="zh-CN"/>
        </w:rPr>
        <w:t>大于等于304人</w:t>
      </w:r>
      <w:r>
        <w:rPr>
          <w:rFonts w:hint="eastAsia"/>
          <w:color w:val="auto"/>
          <w:sz w:val="32"/>
          <w:szCs w:val="32"/>
        </w:rPr>
        <w:t>”；</w:t>
      </w:r>
    </w:p>
    <w:p>
      <w:pPr>
        <w:spacing w:line="600" w:lineRule="exact"/>
        <w:ind w:firstLine="640"/>
        <w:rPr>
          <w:rFonts w:hint="eastAsia"/>
          <w:color w:val="auto"/>
          <w:sz w:val="32"/>
          <w:szCs w:val="32"/>
        </w:rPr>
      </w:pPr>
    </w:p>
    <w:p>
      <w:pPr>
        <w:spacing w:line="600" w:lineRule="exact"/>
        <w:ind w:firstLine="640"/>
        <w:rPr>
          <w:sz w:val="32"/>
          <w:szCs w:val="32"/>
        </w:rPr>
      </w:pPr>
      <w:r>
        <w:rPr>
          <w:rFonts w:hint="eastAsia"/>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项目验收合格</w:t>
      </w:r>
      <w:r>
        <w:rPr>
          <w:rFonts w:hint="eastAsia" w:ascii="仿宋_GB2312"/>
          <w:color w:val="auto"/>
          <w:sz w:val="32"/>
          <w:szCs w:val="32"/>
          <w:lang w:eastAsia="zh-CN"/>
        </w:rPr>
        <w:t>率</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资金使用规范率</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CN"/>
        </w:rPr>
        <w:t>项目完成时间</w:t>
      </w:r>
      <w:r>
        <w:rPr>
          <w:rFonts w:hint="eastAsia"/>
          <w:color w:val="auto"/>
          <w:sz w:val="32"/>
          <w:szCs w:val="32"/>
        </w:rPr>
        <w:t>”指标，预期指标值为“</w:t>
      </w:r>
      <w:r>
        <w:rPr>
          <w:rFonts w:hint="eastAsia" w:ascii="仿宋_GB2312"/>
          <w:color w:val="auto"/>
          <w:sz w:val="32"/>
          <w:szCs w:val="32"/>
          <w:lang w:val="en-US" w:eastAsia="zh-CN"/>
        </w:rPr>
        <w:t>2023年12月25日前</w:t>
      </w:r>
      <w:r>
        <w:rPr>
          <w:rFonts w:hint="eastAsia"/>
          <w:color w:val="auto"/>
          <w:sz w:val="32"/>
          <w:szCs w:val="32"/>
        </w:rPr>
        <w:t>”</w:t>
      </w:r>
      <w:r>
        <w:rPr>
          <w:rFonts w:hint="eastAsia"/>
          <w:color w:val="auto"/>
          <w:sz w:val="32"/>
          <w:szCs w:val="32"/>
          <w:lang w:eastAsia="zh-CN"/>
        </w:rPr>
        <w:t>。</w:t>
      </w:r>
    </w:p>
    <w:p>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购买办公用品金额</w:t>
      </w:r>
      <w:r>
        <w:rPr>
          <w:rFonts w:hint="eastAsia"/>
          <w:color w:val="auto"/>
          <w:sz w:val="32"/>
          <w:szCs w:val="32"/>
          <w:highlight w:val="none"/>
        </w:rPr>
        <w:t>”指标，预期指标值为“</w:t>
      </w:r>
      <w:r>
        <w:rPr>
          <w:rFonts w:hint="eastAsia"/>
          <w:color w:val="auto"/>
          <w:sz w:val="32"/>
          <w:szCs w:val="32"/>
          <w:highlight w:val="none"/>
          <w:lang w:val="en-US" w:eastAsia="zh-CN"/>
        </w:rPr>
        <w:t>小于等于192.61万元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幼儿园维修费支出金额</w:t>
      </w:r>
      <w:r>
        <w:rPr>
          <w:rFonts w:hint="eastAsia"/>
          <w:color w:val="auto"/>
          <w:sz w:val="32"/>
          <w:szCs w:val="32"/>
          <w:highlight w:val="none"/>
        </w:rPr>
        <w:t>”指标，预期指标值为“</w:t>
      </w:r>
      <w:r>
        <w:rPr>
          <w:rFonts w:hint="eastAsia"/>
          <w:color w:val="auto"/>
          <w:sz w:val="32"/>
          <w:szCs w:val="32"/>
          <w:highlight w:val="none"/>
          <w:lang w:val="en-US" w:eastAsia="zh-CN"/>
        </w:rPr>
        <w:t>小于等于28.11万元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幼儿园水费支出金额</w:t>
      </w:r>
      <w:r>
        <w:rPr>
          <w:rFonts w:hint="eastAsia"/>
          <w:color w:val="auto"/>
          <w:sz w:val="32"/>
          <w:szCs w:val="32"/>
          <w:highlight w:val="none"/>
        </w:rPr>
        <w:t>”指标，预期指标值为“</w:t>
      </w:r>
      <w:r>
        <w:rPr>
          <w:rFonts w:hint="eastAsia"/>
          <w:color w:val="auto"/>
          <w:sz w:val="32"/>
          <w:szCs w:val="32"/>
          <w:highlight w:val="none"/>
          <w:lang w:val="en-US" w:eastAsia="zh-CN"/>
        </w:rPr>
        <w:t>小于等于2万元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幼儿园伙食费金额</w:t>
      </w:r>
      <w:r>
        <w:rPr>
          <w:rFonts w:hint="eastAsia"/>
          <w:color w:val="auto"/>
          <w:sz w:val="32"/>
          <w:szCs w:val="32"/>
          <w:highlight w:val="none"/>
        </w:rPr>
        <w:t>”指标，预期指标值为“</w:t>
      </w:r>
      <w:r>
        <w:rPr>
          <w:rFonts w:hint="eastAsia"/>
          <w:color w:val="auto"/>
          <w:sz w:val="32"/>
          <w:szCs w:val="32"/>
          <w:highlight w:val="none"/>
          <w:lang w:val="en-US" w:eastAsia="zh-CN"/>
        </w:rPr>
        <w:t>小于等于155.94万元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eastAsia"/>
          <w:color w:val="auto"/>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幼儿园购买办公设备金额</w:t>
      </w:r>
      <w:r>
        <w:rPr>
          <w:rFonts w:hint="eastAsia"/>
          <w:color w:val="auto"/>
          <w:sz w:val="32"/>
          <w:szCs w:val="32"/>
          <w:highlight w:val="none"/>
        </w:rPr>
        <w:t>”指标，预期指标值为“</w:t>
      </w:r>
      <w:r>
        <w:rPr>
          <w:rFonts w:hint="eastAsia"/>
          <w:color w:val="auto"/>
          <w:sz w:val="32"/>
          <w:szCs w:val="32"/>
          <w:highlight w:val="none"/>
          <w:lang w:val="en-US" w:eastAsia="zh-CN"/>
        </w:rPr>
        <w:t>小于等于14.84万元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eastAsia"/>
          <w:sz w:val="32"/>
          <w:szCs w:val="32"/>
          <w:lang w:eastAsia="zh-CN"/>
        </w:rPr>
      </w:pPr>
      <w:r>
        <w:rPr>
          <w:rFonts w:hint="eastAsia"/>
          <w:sz w:val="32"/>
          <w:szCs w:val="32"/>
          <w:lang w:eastAsia="zh-CN"/>
        </w:rPr>
        <w:t>无此项指标。</w:t>
      </w:r>
    </w:p>
    <w:p>
      <w:pPr>
        <w:spacing w:line="600" w:lineRule="exact"/>
        <w:ind w:firstLine="640"/>
        <w:rPr>
          <w:sz w:val="32"/>
          <w:szCs w:val="32"/>
        </w:rPr>
      </w:pPr>
      <w:r>
        <w:rPr>
          <w:rFonts w:hint="eastAsia"/>
          <w:sz w:val="32"/>
          <w:szCs w:val="32"/>
        </w:rPr>
        <w:t>③</w:t>
      </w:r>
      <w:r>
        <w:rPr>
          <w:rFonts w:hint="eastAsia"/>
          <w:sz w:val="32"/>
          <w:szCs w:val="32"/>
          <w:lang w:val="en-US" w:eastAsia="zh-CN"/>
        </w:rPr>
        <w:t>生态环境成本</w:t>
      </w:r>
      <w:r>
        <w:rPr>
          <w:rFonts w:hint="eastAsia"/>
          <w:sz w:val="32"/>
          <w:szCs w:val="32"/>
        </w:rPr>
        <w:t>指标</w:t>
      </w:r>
    </w:p>
    <w:p>
      <w:pPr>
        <w:spacing w:line="600" w:lineRule="exact"/>
        <w:ind w:firstLine="640"/>
        <w:rPr>
          <w:rFonts w:hint="eastAsia"/>
          <w:sz w:val="32"/>
          <w:szCs w:val="32"/>
          <w:lang w:eastAsia="zh-CN"/>
        </w:rPr>
      </w:pPr>
      <w:r>
        <w:rPr>
          <w:rFonts w:hint="eastAsia"/>
          <w:sz w:val="32"/>
          <w:szCs w:val="32"/>
          <w:lang w:eastAsia="zh-CN"/>
        </w:rPr>
        <w:t>无此项指标。</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eastAsia"/>
          <w:sz w:val="32"/>
          <w:szCs w:val="32"/>
          <w:lang w:eastAsia="zh-CN"/>
        </w:rPr>
      </w:pPr>
      <w:r>
        <w:rPr>
          <w:rFonts w:hint="eastAsia"/>
          <w:sz w:val="32"/>
          <w:szCs w:val="32"/>
          <w:lang w:eastAsia="zh-CN"/>
        </w:rPr>
        <w:t>无此项指标。</w:t>
      </w:r>
    </w:p>
    <w:p>
      <w:pPr>
        <w:spacing w:line="600" w:lineRule="exact"/>
        <w:ind w:firstLine="640"/>
        <w:rPr>
          <w:sz w:val="32"/>
          <w:szCs w:val="32"/>
        </w:rPr>
      </w:pPr>
      <w:r>
        <w:rPr>
          <w:rFonts w:hint="eastAsia"/>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提高幼儿园办</w:t>
      </w:r>
      <w:r>
        <w:rPr>
          <w:rFonts w:hint="eastAsia" w:ascii="仿宋_GB2312"/>
          <w:color w:val="auto"/>
          <w:sz w:val="32"/>
          <w:szCs w:val="32"/>
          <w:lang w:val="en-US" w:eastAsia="zh-CN"/>
        </w:rPr>
        <w:t>园</w:t>
      </w:r>
      <w:r>
        <w:rPr>
          <w:rFonts w:hint="eastAsia" w:ascii="仿宋_GB2312"/>
          <w:color w:val="auto"/>
          <w:sz w:val="32"/>
          <w:szCs w:val="32"/>
          <w:lang w:eastAsia="zh-CN"/>
        </w:rPr>
        <w:t>条件</w:t>
      </w:r>
      <w:r>
        <w:rPr>
          <w:rFonts w:hint="eastAsia"/>
          <w:color w:val="auto"/>
          <w:sz w:val="32"/>
          <w:szCs w:val="32"/>
        </w:rPr>
        <w:t>”指标，预期指标值为“</w:t>
      </w:r>
      <w:r>
        <w:rPr>
          <w:rFonts w:hint="eastAsia" w:ascii="仿宋_GB2312"/>
          <w:color w:val="auto"/>
          <w:sz w:val="32"/>
          <w:szCs w:val="32"/>
          <w:lang w:eastAsia="zh-CN"/>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eastAsia"/>
          <w:color w:val="auto"/>
          <w:sz w:val="32"/>
          <w:szCs w:val="32"/>
          <w:lang w:eastAsia="zh-CN"/>
        </w:rPr>
      </w:pPr>
      <w:r>
        <w:rPr>
          <w:rFonts w:hint="eastAsia"/>
          <w:color w:val="auto"/>
          <w:sz w:val="32"/>
          <w:szCs w:val="32"/>
          <w:lang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color w:val="auto"/>
          <w:sz w:val="32"/>
          <w:szCs w:val="32"/>
          <w:lang w:eastAsia="zh-CN"/>
        </w:rPr>
        <w:t>家长满意度</w:t>
      </w:r>
      <w:r>
        <w:rPr>
          <w:rFonts w:hint="eastAsia"/>
          <w:color w:val="auto"/>
          <w:sz w:val="32"/>
          <w:szCs w:val="32"/>
        </w:rPr>
        <w:t>”指标，预期指标值为“</w:t>
      </w:r>
      <w:r>
        <w:rPr>
          <w:rFonts w:hint="eastAsia"/>
          <w:color w:val="auto"/>
          <w:sz w:val="32"/>
          <w:szCs w:val="32"/>
          <w:lang w:eastAsia="zh-CN"/>
        </w:rPr>
        <w:t>大于等于</w:t>
      </w:r>
      <w:r>
        <w:rPr>
          <w:rFonts w:hint="eastAsia" w:ascii="仿宋_GB2312"/>
          <w:color w:val="auto"/>
          <w:sz w:val="32"/>
          <w:szCs w:val="32"/>
          <w:lang w:val="en-US" w:eastAsia="zh-CN"/>
        </w:rPr>
        <w:t>95%</w:t>
      </w:r>
      <w:r>
        <w:rPr>
          <w:rFonts w:hint="eastAsia"/>
          <w:color w:val="auto"/>
          <w:sz w:val="32"/>
          <w:szCs w:val="32"/>
        </w:rPr>
        <w:t>”</w:t>
      </w:r>
      <w:r>
        <w:rPr>
          <w:rFonts w:hint="eastAsia"/>
          <w:color w:val="auto"/>
          <w:sz w:val="32"/>
          <w:szCs w:val="32"/>
          <w:lang w:eastAsia="zh-CN"/>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5"/>
        </w:numPr>
        <w:spacing w:line="600" w:lineRule="exact"/>
        <w:ind w:firstLine="643"/>
        <w:rPr>
          <w:rFonts w:ascii="楷体_GB2312" w:eastAsia="楷体_GB2312"/>
          <w:szCs w:val="32"/>
        </w:rPr>
      </w:pPr>
      <w:bookmarkStart w:id="1" w:name="_Toc26632"/>
      <w:bookmarkStart w:id="2" w:name="_Toc21664"/>
      <w:bookmarkStart w:id="3" w:name="_Toc12868"/>
      <w:bookmarkStart w:id="4" w:name="_Toc480473081"/>
      <w:bookmarkStart w:id="5" w:name="_Toc5462343"/>
      <w:bookmarkStart w:id="6" w:name="_Toc22922"/>
      <w:bookmarkStart w:id="7" w:name="_Toc22169_WPSOffice_Level2"/>
      <w:bookmarkStart w:id="8" w:name="_Toc525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auto"/>
          <w:sz w:val="32"/>
          <w:szCs w:val="32"/>
          <w:lang w:val="en-US" w:eastAsia="zh-CN"/>
        </w:rPr>
        <w:t>沙湾市城西幼儿园学前教育资金项目</w:t>
      </w:r>
      <w:r>
        <w:rPr>
          <w:rFonts w:hint="eastAsia" w:ascii="仿宋_GB2312"/>
          <w:color w:val="auto"/>
          <w:sz w:val="32"/>
          <w:szCs w:val="32"/>
        </w:rPr>
        <w:t>开展部门绩效评价，主要围绕项目资金使用情况、财务管理状况和资产配</w:t>
      </w:r>
      <w:r>
        <w:rPr>
          <w:rFonts w:hint="eastAsia" w:ascii="仿宋_GB2312"/>
          <w:color w:val="000000" w:themeColor="text1"/>
          <w:sz w:val="32"/>
          <w:szCs w:val="32"/>
          <w14:textFill>
            <w14:solidFill>
              <w14:schemeClr w14:val="tx1"/>
            </w14:solidFill>
          </w14:textFill>
        </w:rPr>
        <w:t>置、使用、处置及其收益管理情况；项目管理相关制度及措施是否被认真执行；绩效目标的实现程度，包括是否达到预定产出和效果等方面开展综合评价。</w:t>
      </w:r>
    </w:p>
    <w:p>
      <w:pPr>
        <w:pStyle w:val="4"/>
        <w:numPr>
          <w:ilvl w:val="0"/>
          <w:numId w:val="5"/>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w:t>
      </w:r>
      <w:r>
        <w:rPr>
          <w:rFonts w:hint="eastAsia"/>
          <w:color w:val="auto"/>
          <w:sz w:val="32"/>
          <w:szCs w:val="32"/>
        </w:rPr>
        <w:t>径，结合</w:t>
      </w:r>
      <w:r>
        <w:rPr>
          <w:rFonts w:hint="eastAsia"/>
          <w:color w:val="auto"/>
          <w:sz w:val="32"/>
          <w:szCs w:val="32"/>
          <w:lang w:val="en-US" w:eastAsia="zh-CN"/>
        </w:rPr>
        <w:t>沙湾市城西幼儿园学前教育资金项目</w:t>
      </w:r>
      <w:r>
        <w:rPr>
          <w:rFonts w:hint="eastAsia"/>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419984722"/>
      <w:bookmarkStart w:id="10" w:name="_Toc428278230"/>
      <w:bookmarkStart w:id="11" w:name="_Toc1913"/>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w:t>
      </w:r>
      <w:r>
        <w:rPr>
          <w:rFonts w:hint="eastAsia" w:ascii="仿宋_GB2312"/>
          <w:color w:val="000000" w:themeColor="text1"/>
          <w:sz w:val="32"/>
          <w:szCs w:val="32"/>
          <w:highlight w:val="none"/>
          <w14:textFill>
            <w14:solidFill>
              <w14:schemeClr w14:val="tx1"/>
            </w14:solidFill>
          </w14:textFill>
        </w:rPr>
        <w:t>组织实施、产出数量、产出质量、产出时效、</w:t>
      </w:r>
      <w:r>
        <w:rPr>
          <w:rFonts w:hint="eastAsia" w:ascii="仿宋_GB2312"/>
          <w:color w:val="000000" w:themeColor="text1"/>
          <w:sz w:val="32"/>
          <w:szCs w:val="32"/>
          <w:highlight w:val="none"/>
          <w:lang w:val="en-US" w:eastAsia="zh-CN"/>
          <w14:textFill>
            <w14:solidFill>
              <w14:schemeClr w14:val="tx1"/>
            </w14:solidFill>
          </w14:textFill>
        </w:rPr>
        <w:t>经济</w:t>
      </w:r>
      <w:r>
        <w:rPr>
          <w:rFonts w:hint="eastAsia" w:ascii="仿宋_GB2312"/>
          <w:color w:val="000000" w:themeColor="text1"/>
          <w:sz w:val="32"/>
          <w:szCs w:val="32"/>
          <w:highlight w:val="none"/>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w:t>
      </w:r>
      <w:r>
        <w:rPr>
          <w:rFonts w:hint="eastAsia" w:ascii="仿宋_GB2312"/>
          <w:color w:val="auto"/>
          <w:sz w:val="32"/>
          <w:szCs w:val="32"/>
          <w:highlight w:val="none"/>
        </w:rPr>
        <w:t>金到位率、预算执行率、资金使用合规性、管理制度健全性、制度执行有效性、实际完成率、质量达标率、完成及时性、成本节约率、社会效益、生态效益、可持</w:t>
      </w:r>
      <w:r>
        <w:rPr>
          <w:rFonts w:hint="eastAsia" w:ascii="仿宋_GB2312"/>
          <w:color w:val="000000" w:themeColor="text1"/>
          <w:sz w:val="32"/>
          <w:szCs w:val="32"/>
          <w14:textFill>
            <w14:solidFill>
              <w14:schemeClr w14:val="tx1"/>
            </w14:solidFill>
          </w14:textFill>
        </w:rPr>
        <w:t>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曹慧敏</w:t>
      </w:r>
      <w:r>
        <w:rPr>
          <w:rFonts w:hint="eastAsia" w:ascii="仿宋_GB2312" w:hAnsi="仿宋_GB2312" w:cs="仿宋_GB2312"/>
          <w:color w:val="auto"/>
          <w:sz w:val="32"/>
          <w:szCs w:val="32"/>
        </w:rPr>
        <w:t>任</w:t>
      </w:r>
      <w:r>
        <w:rPr>
          <w:rFonts w:hint="eastAsia" w:ascii="仿宋_GB2312" w:hAnsi="仿宋_GB2312" w:cs="仿宋_GB2312"/>
          <w:sz w:val="32"/>
          <w:szCs w:val="32"/>
        </w:rPr>
        <w:t>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李玲玉</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唐努尔</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6"/>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sz w:val="32"/>
          <w:szCs w:val="32"/>
        </w:rPr>
      </w:pPr>
      <w:r>
        <w:rPr>
          <w:rFonts w:hint="eastAsia" w:ascii="仿宋_GB2312"/>
          <w:sz w:val="32"/>
          <w:szCs w:val="32"/>
        </w:rPr>
        <w:t>通</w:t>
      </w:r>
      <w:r>
        <w:rPr>
          <w:rFonts w:hint="eastAsia" w:ascii="仿宋_GB2312"/>
          <w:color w:val="auto"/>
          <w:sz w:val="32"/>
          <w:szCs w:val="32"/>
        </w:rPr>
        <w:t>过</w:t>
      </w:r>
      <w:r>
        <w:rPr>
          <w:rFonts w:hint="eastAsia" w:ascii="仿宋_GB2312"/>
          <w:color w:val="auto"/>
          <w:sz w:val="32"/>
          <w:szCs w:val="32"/>
          <w:lang w:val="en-US" w:eastAsia="zh-CN"/>
        </w:rPr>
        <w:t>沙湾市城西幼儿园学前教育资金</w:t>
      </w:r>
      <w:r>
        <w:rPr>
          <w:rFonts w:hint="eastAsia" w:ascii="仿宋_GB2312"/>
          <w:color w:val="auto"/>
          <w:sz w:val="32"/>
          <w:szCs w:val="32"/>
        </w:rPr>
        <w:t>项目的实施，解决了</w:t>
      </w:r>
      <w:r>
        <w:rPr>
          <w:rFonts w:hint="eastAsia" w:ascii="仿宋_GB2312"/>
          <w:color w:val="auto"/>
          <w:sz w:val="32"/>
          <w:szCs w:val="32"/>
          <w:lang w:eastAsia="zh-CN"/>
        </w:rPr>
        <w:t>幼儿园日常水电暖、办公、维修等开支</w:t>
      </w:r>
      <w:r>
        <w:rPr>
          <w:rFonts w:hint="eastAsia" w:ascii="仿宋_GB2312"/>
          <w:color w:val="auto"/>
          <w:sz w:val="32"/>
          <w:szCs w:val="32"/>
        </w:rPr>
        <w:t>问题，实现了促进资金使用效益最大化，改善幼儿园教育教学条件，提升幼儿在园学习和生活质量，促进幼儿园整体发展，让家长放心满意</w:t>
      </w:r>
      <w:r>
        <w:rPr>
          <w:rFonts w:hint="eastAsia" w:ascii="仿宋_GB2312"/>
          <w:color w:val="auto"/>
          <w:sz w:val="32"/>
          <w:szCs w:val="32"/>
          <w:lang w:eastAsia="zh-CN"/>
        </w:rPr>
        <w:t>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w:t>
      </w:r>
      <w:r>
        <w:rPr>
          <w:rFonts w:hint="eastAsia" w:ascii="仿宋_GB2312"/>
          <w:sz w:val="32"/>
          <w:szCs w:val="32"/>
        </w:rPr>
        <w:t>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沙湾市城西幼儿园学前教育资金</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cs="仿宋_GB2312"/>
          <w:sz w:val="32"/>
          <w:szCs w:val="32"/>
        </w:rPr>
        <w:t>项</w:t>
      </w:r>
      <w:r>
        <w:rPr>
          <w:rFonts w:hint="eastAsia" w:ascii="仿宋_GB2312" w:hAnsi="仿宋_GB2312" w:cs="仿宋_GB2312"/>
          <w:color w:val="auto"/>
          <w:sz w:val="32"/>
          <w:szCs w:val="32"/>
        </w:rPr>
        <w:t>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4"/>
        <w:spacing w:line="600" w:lineRule="exact"/>
        <w:ind w:firstLine="736"/>
        <w:rPr>
          <w:rFonts w:cs="仿宋_GB2312"/>
          <w:color w:val="FF0000"/>
        </w:rPr>
      </w:pPr>
      <w:r>
        <w:rPr>
          <w:rFonts w:hint="eastAsia" w:cs="仿宋_GB2312"/>
          <w:b/>
          <w:bCs/>
        </w:rPr>
        <w:t>1.立项依据充分性：</w:t>
      </w:r>
      <w:r>
        <w:rPr>
          <w:rFonts w:hint="eastAsia" w:cs="仿宋_GB2312"/>
          <w:color w:val="auto"/>
          <w:lang w:eastAsia="zh-Hans"/>
        </w:rPr>
        <w:t>本项目是由</w:t>
      </w:r>
      <w:r>
        <w:rPr>
          <w:rFonts w:hint="eastAsia" w:cs="仿宋_GB2312"/>
          <w:color w:val="auto"/>
          <w:lang w:val="en-US" w:eastAsia="zh-CN"/>
        </w:rPr>
        <w:t>沙湾市城西幼儿园</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5</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eastAsia="zh-Hans"/>
        </w:rPr>
        <w:t>学前教育县市配套资金文件</w:t>
      </w:r>
      <w:r>
        <w:rPr>
          <w:rFonts w:cs="仿宋_GB2312"/>
          <w:color w:val="auto"/>
          <w:lang w:eastAsia="zh-Hans"/>
        </w:rPr>
        <w:t>》（</w:t>
      </w:r>
      <w:r>
        <w:rPr>
          <w:rFonts w:hint="eastAsia" w:cs="仿宋_GB2312"/>
          <w:color w:val="auto"/>
          <w:lang w:eastAsia="zh-Hans"/>
        </w:rPr>
        <w:t>沙财字[2023]6号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sz w:val="32"/>
          <w:szCs w:val="32"/>
        </w:rPr>
        <w:t>1.资金到位率</w:t>
      </w:r>
      <w:r>
        <w:rPr>
          <w:rFonts w:hint="eastAsia" w:ascii="仿宋_GB2312" w:cs="仿宋_GB2312"/>
          <w:b/>
          <w:bCs/>
          <w:color w:val="auto"/>
          <w:sz w:val="32"/>
          <w:szCs w:val="32"/>
        </w:rPr>
        <w:t>：</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sz w:val="32"/>
          <w:szCs w:val="32"/>
        </w:rPr>
        <w:t>2.预算</w:t>
      </w:r>
      <w:r>
        <w:rPr>
          <w:rFonts w:hint="eastAsia" w:ascii="仿宋_GB2312" w:cs="仿宋_GB2312"/>
          <w:b/>
          <w:bCs/>
          <w:color w:val="auto"/>
          <w:sz w:val="32"/>
          <w:szCs w:val="32"/>
        </w:rPr>
        <w:t>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393.5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393.5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沙湾市城西幼儿园学前教育资金项目实施</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沙湾市城西幼儿园学前教育资金项目实施</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15</w:t>
      </w:r>
      <w:r>
        <w:rPr>
          <w:rFonts w:hint="eastAsia" w:ascii="仿宋_GB2312" w:cs="仿宋_GB2312"/>
          <w:sz w:val="32"/>
          <w:szCs w:val="32"/>
        </w:rPr>
        <w:t>个三级指标构成，权重分为</w:t>
      </w:r>
      <w:r>
        <w:rPr>
          <w:rFonts w:hint="eastAsia" w:ascii="仿宋_GB2312" w:cs="仿宋_GB2312"/>
          <w:sz w:val="32"/>
          <w:szCs w:val="32"/>
          <w:lang w:val="en-US" w:eastAsia="zh-CN"/>
        </w:rPr>
        <w:t>90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90</w:t>
      </w:r>
      <w:r>
        <w:rPr>
          <w:rFonts w:hint="eastAsia" w:ascii="仿宋_GB2312" w:hAnsi="仿宋_GB2312" w:cs="仿宋_GB2312"/>
          <w:sz w:val="32"/>
          <w:szCs w:val="32"/>
        </w:rPr>
        <w:t>分，得分率</w:t>
      </w:r>
      <w:r>
        <w:rPr>
          <w:rFonts w:hint="eastAsia" w:ascii="仿宋_GB2312" w:hAnsi="仿宋_GB2312" w:cs="仿宋_GB2312"/>
          <w:color w:val="auto"/>
          <w:sz w:val="32"/>
          <w:szCs w:val="32"/>
        </w:rPr>
        <w:t>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幼儿园购买办公用品数量</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1批</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办公用品购买手续、物品出入库</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幼儿园购买办公用品数量大于1批</w:t>
      </w:r>
      <w:r>
        <w:rPr>
          <w:rFonts w:hint="eastAsia" w:ascii="仿宋_GB2312" w:hAnsi="仿宋_GB2312" w:cs="仿宋_GB2312"/>
          <w:color w:val="auto"/>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幼儿园设施设备维修次数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30次</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幼儿园维修记录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幼儿园设施设备维修次数45次</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幼儿园年用水数量</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4700立方米/年</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幼儿园水费缴费收据</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幼儿园年用水数量4700</w:t>
      </w:r>
      <w:r>
        <w:rPr>
          <w:rFonts w:hint="eastAsia" w:ascii="仿宋_GB2312" w:hAnsi="仿宋_GB2312" w:eastAsia="宋体" w:cs="仿宋_GB2312"/>
          <w:color w:val="auto"/>
          <w:sz w:val="32"/>
          <w:szCs w:val="32"/>
          <w:lang w:val="en-US" w:eastAsia="zh-CN"/>
        </w:rPr>
        <w:t>立方米/年</w:t>
      </w:r>
      <w:r>
        <w:rPr>
          <w:rFonts w:hint="eastAsia" w:ascii="仿宋_GB2312" w:hAnsi="仿宋_GB2312" w:cs="仿宋_GB2312"/>
          <w:color w:val="auto"/>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幼儿园购买办公设备数量</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8件</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幼儿园办公设备出入库表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幼儿园购买办公设备8件</w:t>
      </w:r>
      <w:r>
        <w:rPr>
          <w:rFonts w:hint="eastAsia" w:ascii="仿宋_GB2312" w:hAnsi="仿宋_GB2312" w:cs="仿宋_GB2312"/>
          <w:color w:val="auto"/>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w:t>
      </w:r>
      <w:r>
        <w:rPr>
          <w:rFonts w:hint="eastAsia" w:ascii="仿宋_GB2312" w:hAnsi="仿宋_GB2312" w:cs="仿宋_GB2312"/>
          <w:color w:val="auto"/>
          <w:sz w:val="32"/>
          <w:szCs w:val="32"/>
        </w:rPr>
        <w:t>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0"/>
        <w:rPr>
          <w:rFonts w:hint="eastAsia"/>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幼儿园伙食费补助人数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大于等于304人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幼儿园幼儿花名册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幼儿园伙食费补助人数为304人</w:t>
      </w:r>
      <w:r>
        <w:rPr>
          <w:rFonts w:hint="eastAsia" w:ascii="仿宋_GB2312" w:hAnsi="仿宋_GB2312" w:cs="仿宋_GB2312"/>
          <w:color w:val="auto"/>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FF0000"/>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项目验收合格率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支付手续验收单可知</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项目验收合格率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spacing w:line="600" w:lineRule="exact"/>
        <w:ind w:firstLine="640"/>
        <w:rPr>
          <w:rFonts w:hint="eastAsia"/>
          <w:color w:val="auto"/>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资金使用规范率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经费支付凭证可知</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资金使用规范率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2023年12月25日前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资金已于2023年12月25日前全部支付完毕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w:t>
      </w:r>
      <w:r>
        <w:rPr>
          <w:rFonts w:hint="eastAsia" w:ascii="仿宋_GB2312" w:cs="仿宋_GB2312"/>
          <w:b w:val="0"/>
          <w:bCs w:val="0"/>
          <w:color w:val="auto"/>
          <w:sz w:val="32"/>
          <w:szCs w:val="32"/>
        </w:rPr>
        <w:t>标</w:t>
      </w:r>
      <w:r>
        <w:rPr>
          <w:rFonts w:hint="eastAsia" w:ascii="仿宋_GB2312"/>
          <w:b w:val="0"/>
          <w:bCs w:val="0"/>
          <w:color w:val="auto"/>
          <w:sz w:val="32"/>
          <w:szCs w:val="32"/>
          <w:lang w:val="en-US" w:eastAsia="zh-CN"/>
        </w:rPr>
        <w:t>10</w:t>
      </w:r>
      <w:r>
        <w:rPr>
          <w:rFonts w:hint="eastAsia" w:ascii="仿宋_GB2312" w:cs="仿宋_GB2312"/>
          <w:b w:val="0"/>
          <w:bCs w:val="0"/>
          <w:color w:val="auto"/>
          <w:sz w:val="32"/>
          <w:szCs w:val="32"/>
        </w:rPr>
        <w:t>分，得</w:t>
      </w:r>
      <w:r>
        <w:rPr>
          <w:rFonts w:hint="eastAsia" w:ascii="仿宋_GB2312"/>
          <w:b w:val="0"/>
          <w:bCs w:val="0"/>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购买办公用品金额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小于等于</w:t>
      </w:r>
      <w:r>
        <w:rPr>
          <w:rFonts w:hint="eastAsia" w:ascii="仿宋_GB2312" w:eastAsia="宋体" w:cs="仿宋_GB2312"/>
          <w:color w:val="auto"/>
          <w:sz w:val="32"/>
          <w:szCs w:val="32"/>
          <w:lang w:val="en-US" w:eastAsia="zh-CN"/>
        </w:rPr>
        <w:t>192.61</w:t>
      </w:r>
      <w:r>
        <w:rPr>
          <w:rFonts w:hint="eastAsia" w:ascii="仿宋_GB2312" w:cs="仿宋_GB2312"/>
          <w:color w:val="auto"/>
          <w:sz w:val="32"/>
          <w:szCs w:val="32"/>
        </w:rPr>
        <w:t>万元</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办公用品费用192.61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幼儿园维修费支出金额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小于等于</w:t>
      </w:r>
      <w:r>
        <w:rPr>
          <w:rFonts w:hint="eastAsia" w:ascii="仿宋_GB2312" w:eastAsia="宋体" w:cs="仿宋_GB2312"/>
          <w:color w:val="auto"/>
          <w:sz w:val="32"/>
          <w:szCs w:val="32"/>
          <w:lang w:val="en-US" w:eastAsia="zh-CN"/>
        </w:rPr>
        <w:t>28.11</w:t>
      </w:r>
      <w:r>
        <w:rPr>
          <w:rFonts w:hint="eastAsia" w:ascii="仿宋_GB2312" w:cs="仿宋_GB2312"/>
          <w:color w:val="auto"/>
          <w:sz w:val="32"/>
          <w:szCs w:val="32"/>
        </w:rPr>
        <w:t>万元</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维修费用28.11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幼儿园水费支出金额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小于等于</w:t>
      </w:r>
      <w:r>
        <w:rPr>
          <w:rFonts w:hint="eastAsia" w:ascii="仿宋_GB2312" w:eastAsia="宋体" w:cs="仿宋_GB2312"/>
          <w:color w:val="auto"/>
          <w:sz w:val="32"/>
          <w:szCs w:val="32"/>
          <w:lang w:val="en-US" w:eastAsia="zh-CN"/>
        </w:rPr>
        <w:t>2</w:t>
      </w:r>
      <w:r>
        <w:rPr>
          <w:rFonts w:hint="eastAsia" w:ascii="仿宋_GB2312" w:cs="仿宋_GB2312"/>
          <w:color w:val="auto"/>
          <w:sz w:val="32"/>
          <w:szCs w:val="32"/>
        </w:rPr>
        <w:t>万元</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水费用2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w:t>
      </w:r>
      <w:r>
        <w:rPr>
          <w:rFonts w:hint="eastAsia" w:ascii="仿宋_GB2312" w:cs="仿宋_GB2312"/>
          <w:color w:val="auto"/>
          <w:sz w:val="32"/>
          <w:szCs w:val="32"/>
        </w:rPr>
        <w:t>分，得</w:t>
      </w:r>
      <w:r>
        <w:rPr>
          <w:rFonts w:hint="eastAsia" w:ascii="仿宋_GB2312" w:cs="仿宋_GB2312"/>
          <w:color w:val="auto"/>
          <w:sz w:val="32"/>
          <w:szCs w:val="32"/>
          <w:lang w:val="en-US" w:eastAsia="zh-CN"/>
        </w:rPr>
        <w:t>1</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幼儿园伙食费金额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小于等于155.94</w:t>
      </w:r>
      <w:r>
        <w:rPr>
          <w:rFonts w:hint="eastAsia" w:ascii="仿宋_GB2312" w:cs="仿宋_GB2312"/>
          <w:color w:val="auto"/>
          <w:sz w:val="32"/>
          <w:szCs w:val="32"/>
        </w:rPr>
        <w:t>万元</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伙食费用155.94</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pPr>
        <w:spacing w:line="600" w:lineRule="exact"/>
        <w:ind w:firstLine="640"/>
        <w:rPr>
          <w:color w:val="auto"/>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幼儿园购买办公设备金额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小于等于14.84</w:t>
      </w:r>
      <w:r>
        <w:rPr>
          <w:rFonts w:hint="eastAsia" w:ascii="仿宋_GB2312" w:cs="仿宋_GB2312"/>
          <w:color w:val="auto"/>
          <w:sz w:val="32"/>
          <w:szCs w:val="32"/>
        </w:rPr>
        <w:t>万元</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办公设备费用14.84</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r>
        <w:rPr>
          <w:rFonts w:hint="eastAsia" w:ascii="仿宋_GB2312" w:cs="仿宋_GB2312"/>
          <w:color w:val="auto"/>
          <w:sz w:val="32"/>
          <w:szCs w:val="32"/>
          <w:lang w:eastAsia="zh-CN"/>
        </w:rPr>
        <w:t>。</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社会成本</w:t>
      </w:r>
      <w:r>
        <w:rPr>
          <w:rFonts w:hint="eastAsia" w:ascii="仿宋_GB2312" w:hAnsi="仿宋_GB2312" w:cs="仿宋_GB2312"/>
          <w:color w:val="auto"/>
          <w:sz w:val="32"/>
          <w:szCs w:val="32"/>
          <w:lang w:eastAsia="zh-Hans"/>
        </w:rPr>
        <w:t>指标，</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0"/>
        <w:rPr>
          <w:color w:val="auto"/>
        </w:rPr>
      </w:pPr>
      <w:r>
        <w:rPr>
          <w:rFonts w:hint="eastAsia" w:ascii="仿宋_GB2312" w:cs="仿宋_GB2312"/>
          <w:color w:val="auto"/>
          <w:sz w:val="32"/>
          <w:szCs w:val="32"/>
          <w:lang w:val="en-US" w:eastAsia="zh-CN"/>
        </w:rPr>
        <w:t>生态环境成本</w:t>
      </w:r>
      <w:r>
        <w:rPr>
          <w:rFonts w:hint="eastAsia" w:ascii="仿宋_GB2312" w:hAnsi="仿宋_GB2312" w:cs="仿宋_GB2312"/>
          <w:color w:val="auto"/>
          <w:sz w:val="32"/>
          <w:szCs w:val="32"/>
          <w:lang w:eastAsia="zh-Hans"/>
        </w:rPr>
        <w:t>指标，</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bidi w:val="0"/>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w:t>
      </w:r>
      <w:r>
        <w:rPr>
          <w:rFonts w:hint="eastAsia"/>
          <w:color w:val="auto"/>
          <w:sz w:val="32"/>
          <w:szCs w:val="32"/>
          <w:u w:color="000000"/>
          <w:lang w:val="zh-TW" w:eastAsia="zh-TW"/>
        </w:rPr>
        <w:t>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val="en-US" w:eastAsia="zh-CN"/>
        </w:rPr>
        <w:t>提高幼儿园办园条件</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提高</w:t>
      </w:r>
      <w:r>
        <w:rPr>
          <w:rFonts w:hint="eastAsia" w:ascii="仿宋_GB2312"/>
          <w:color w:val="auto"/>
          <w:sz w:val="32"/>
          <w:szCs w:val="32"/>
          <w:lang w:eastAsia="zh-Hans"/>
        </w:rPr>
        <w:t>”，</w:t>
      </w:r>
      <w:r>
        <w:rPr>
          <w:rFonts w:hint="eastAsia"/>
          <w:color w:val="auto"/>
          <w:sz w:val="32"/>
          <w:szCs w:val="32"/>
        </w:rPr>
        <w:t>根据</w:t>
      </w:r>
      <w:r>
        <w:rPr>
          <w:rFonts w:hint="eastAsia"/>
          <w:color w:val="auto"/>
          <w:sz w:val="32"/>
          <w:szCs w:val="32"/>
          <w:lang w:val="en-US" w:eastAsia="zh-CN"/>
        </w:rPr>
        <w:t>沙湾市城西幼儿园2023年度工作总结</w:t>
      </w:r>
      <w:r>
        <w:rPr>
          <w:rFonts w:hint="eastAsia"/>
          <w:color w:val="auto"/>
          <w:sz w:val="32"/>
          <w:szCs w:val="32"/>
        </w:rPr>
        <w:t>，实际完成值为</w:t>
      </w:r>
      <w:r>
        <w:rPr>
          <w:rFonts w:hint="eastAsia" w:ascii="仿宋_GB2312"/>
          <w:color w:val="auto"/>
          <w:sz w:val="32"/>
          <w:szCs w:val="32"/>
          <w:lang w:eastAsia="zh-CN"/>
        </w:rPr>
        <w:t>“</w:t>
      </w:r>
      <w:r>
        <w:rPr>
          <w:rFonts w:hint="eastAsia" w:ascii="仿宋_GB2312"/>
          <w:color w:val="auto"/>
          <w:sz w:val="32"/>
          <w:szCs w:val="32"/>
          <w:lang w:val="en-US" w:eastAsia="zh-CN"/>
        </w:rPr>
        <w:t>部分达成年度指标并具有一定效果”，</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3"/>
        <w:rPr>
          <w:rFonts w:hint="eastAsia" w:ascii="仿宋_GB2312"/>
          <w:sz w:val="32"/>
          <w:szCs w:val="32"/>
        </w:rPr>
      </w:pPr>
      <w:r>
        <w:rPr>
          <w:rFonts w:hint="eastAsia" w:ascii="仿宋_GB2312"/>
          <w:sz w:val="32"/>
          <w:szCs w:val="32"/>
        </w:rPr>
        <w:t>本项目无</w:t>
      </w:r>
      <w:r>
        <w:rPr>
          <w:rFonts w:hint="eastAsia" w:ascii="仿宋_GB2312"/>
          <w:sz w:val="32"/>
          <w:szCs w:val="32"/>
          <w:lang w:eastAsia="zh-Hans"/>
        </w:rPr>
        <w:t>该</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28290"/>
      <w:bookmarkStart w:id="17" w:name="_Toc1921"/>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家长</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幼儿家长</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家长</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100</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sz w:val="32"/>
          <w:szCs w:val="32"/>
          <w:lang w:eastAsia="zh-Hans"/>
        </w:rPr>
      </w:pPr>
      <w:r>
        <w:rPr>
          <w:rFonts w:hint="eastAsia" w:ascii="仿宋_GB2312"/>
          <w:sz w:val="32"/>
          <w:szCs w:val="32"/>
          <w:lang w:val="en-US" w:eastAsia="zh-CN"/>
        </w:rPr>
        <w:t>沙湾市</w:t>
      </w:r>
      <w:r>
        <w:rPr>
          <w:rFonts w:hint="eastAsia" w:ascii="仿宋_GB2312"/>
          <w:color w:val="auto"/>
          <w:sz w:val="32"/>
          <w:szCs w:val="32"/>
          <w:lang w:val="en-US" w:eastAsia="zh-CN"/>
        </w:rPr>
        <w:t>城西幼儿园学前教育资金</w:t>
      </w:r>
      <w:r>
        <w:rPr>
          <w:rFonts w:hint="eastAsia" w:ascii="仿宋_GB2312"/>
          <w:color w:val="auto"/>
          <w:sz w:val="32"/>
          <w:szCs w:val="32"/>
          <w:lang w:eastAsia="zh-Hans"/>
        </w:rPr>
        <w:t>项目预算金额</w:t>
      </w:r>
      <w:r>
        <w:rPr>
          <w:rFonts w:hint="eastAsia" w:ascii="仿宋_GB2312"/>
          <w:color w:val="auto"/>
          <w:sz w:val="32"/>
          <w:szCs w:val="32"/>
          <w:lang w:val="en-US" w:eastAsia="zh-CN"/>
        </w:rPr>
        <w:t>393.5</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393.5</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393.5</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r>
        <w:rPr>
          <w:rFonts w:hint="eastAsia" w:ascii="仿宋_GB2312"/>
          <w:sz w:val="32"/>
          <w:szCs w:val="32"/>
          <w:lang w:eastAsia="zh-Hans"/>
        </w:rPr>
        <w:t>。</w:t>
      </w:r>
    </w:p>
    <w:p>
      <w:pPr>
        <w:pStyle w:val="4"/>
        <w:numPr>
          <w:ilvl w:val="0"/>
          <w:numId w:val="7"/>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auto"/>
          <w:sz w:val="32"/>
          <w:szCs w:val="32"/>
          <w:lang w:val="en-US" w:eastAsia="zh-CN"/>
        </w:rPr>
        <w:t>沙湾市城西幼儿园学前教育资金</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hint="default"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val="en-US" w:eastAsia="zh-CN"/>
        </w:rPr>
        <w:t>明确项目目标，落实责任分工。</w:t>
      </w:r>
    </w:p>
    <w:p>
      <w:pPr>
        <w:pStyle w:val="21"/>
        <w:spacing w:line="600" w:lineRule="exact"/>
        <w:ind w:firstLine="643"/>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为了积极推进项目工作的开展，首先成立绩效工作小组，制定绩效目标制度，各部门明确目标，多沟通，由上而下负责好自己的工作，通力合作完成目标，达到目的。</w:t>
      </w:r>
    </w:p>
    <w:p>
      <w:pPr>
        <w:pStyle w:val="21"/>
        <w:spacing w:line="600" w:lineRule="exact"/>
        <w:ind w:firstLine="643"/>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2.加强</w:t>
      </w:r>
      <w:r>
        <w:rPr>
          <w:rFonts w:hint="eastAsia" w:ascii="仿宋_GB2312" w:hAnsi="仿宋_GB2312" w:cs="仿宋_GB2312"/>
          <w:b/>
          <w:bCs/>
          <w:color w:val="auto"/>
          <w:sz w:val="32"/>
          <w:szCs w:val="32"/>
          <w:lang w:val="en-US" w:eastAsia="zh-CN"/>
        </w:rPr>
        <w:t>项目实施</w:t>
      </w:r>
      <w:r>
        <w:rPr>
          <w:rFonts w:hint="eastAsia" w:ascii="仿宋_GB2312" w:hAnsi="仿宋_GB2312" w:cs="仿宋_GB2312"/>
          <w:b/>
          <w:bCs/>
          <w:color w:val="auto"/>
          <w:sz w:val="32"/>
          <w:szCs w:val="32"/>
        </w:rPr>
        <w:t>监控，提高</w:t>
      </w:r>
      <w:r>
        <w:rPr>
          <w:rFonts w:hint="eastAsia" w:ascii="仿宋_GB2312" w:hAnsi="仿宋_GB2312" w:cs="仿宋_GB2312"/>
          <w:b/>
          <w:bCs/>
          <w:color w:val="auto"/>
          <w:sz w:val="32"/>
          <w:szCs w:val="32"/>
          <w:lang w:val="en-US" w:eastAsia="zh-CN"/>
        </w:rPr>
        <w:t>项目</w:t>
      </w:r>
      <w:r>
        <w:rPr>
          <w:rFonts w:hint="eastAsia" w:ascii="仿宋_GB2312" w:hAnsi="仿宋_GB2312" w:cs="仿宋_GB2312"/>
          <w:b/>
          <w:bCs/>
          <w:color w:val="auto"/>
          <w:sz w:val="32"/>
          <w:szCs w:val="32"/>
        </w:rPr>
        <w:t>资金</w:t>
      </w:r>
      <w:r>
        <w:rPr>
          <w:rFonts w:hint="eastAsia" w:ascii="仿宋_GB2312" w:hAnsi="仿宋_GB2312" w:cs="仿宋_GB2312"/>
          <w:b/>
          <w:bCs/>
          <w:color w:val="auto"/>
          <w:sz w:val="32"/>
          <w:szCs w:val="32"/>
          <w:lang w:val="en-US" w:eastAsia="zh-CN"/>
        </w:rPr>
        <w:t>使用</w:t>
      </w:r>
      <w:r>
        <w:rPr>
          <w:rFonts w:hint="eastAsia" w:ascii="仿宋_GB2312" w:hAnsi="仿宋_GB2312" w:cs="仿宋_GB2312"/>
          <w:b/>
          <w:bCs/>
          <w:color w:val="auto"/>
          <w:sz w:val="32"/>
          <w:szCs w:val="32"/>
        </w:rPr>
        <w:t>效益</w:t>
      </w:r>
      <w:r>
        <w:rPr>
          <w:rFonts w:hint="eastAsia" w:ascii="仿宋_GB2312" w:hAnsi="仿宋_GB2312" w:cs="仿宋_GB2312"/>
          <w:b/>
          <w:bCs/>
          <w:color w:val="auto"/>
          <w:sz w:val="32"/>
          <w:szCs w:val="32"/>
          <w:lang w:eastAsia="zh-CN"/>
        </w:rPr>
        <w:t>。</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加强对</w:t>
      </w:r>
      <w:r>
        <w:rPr>
          <w:rFonts w:hint="eastAsia" w:ascii="仿宋_GB2312" w:hAnsi="仿宋_GB2312" w:cs="仿宋_GB2312"/>
          <w:color w:val="auto"/>
          <w:sz w:val="32"/>
          <w:szCs w:val="32"/>
        </w:rPr>
        <w:t>资金执行</w:t>
      </w:r>
      <w:r>
        <w:rPr>
          <w:rFonts w:hint="eastAsia" w:ascii="仿宋_GB2312" w:hAnsi="仿宋_GB2312" w:cs="仿宋_GB2312"/>
          <w:color w:val="auto"/>
          <w:sz w:val="32"/>
          <w:szCs w:val="32"/>
          <w:lang w:val="en-US" w:eastAsia="zh-CN"/>
        </w:rPr>
        <w:t>过程的监管</w:t>
      </w:r>
      <w:r>
        <w:rPr>
          <w:rFonts w:hint="eastAsia" w:ascii="仿宋_GB2312" w:hAnsi="仿宋_GB2312" w:cs="仿宋_GB2312"/>
          <w:color w:val="auto"/>
          <w:sz w:val="32"/>
          <w:szCs w:val="32"/>
        </w:rPr>
        <w:t>，对绩效监控中发现的问题及时整改</w:t>
      </w:r>
      <w:r>
        <w:rPr>
          <w:rFonts w:hint="eastAsia" w:ascii="仿宋_GB2312" w:hAnsi="仿宋_GB2312" w:cs="仿宋_GB2312"/>
          <w:color w:val="auto"/>
          <w:sz w:val="32"/>
          <w:szCs w:val="32"/>
          <w:lang w:val="en-US" w:eastAsia="zh-CN"/>
        </w:rPr>
        <w:t>并反思，按照项目计划严格实行，并</w:t>
      </w:r>
      <w:r>
        <w:rPr>
          <w:rFonts w:hint="eastAsia" w:ascii="仿宋_GB2312" w:hAnsi="仿宋_GB2312" w:cs="仿宋_GB2312"/>
          <w:color w:val="auto"/>
          <w:sz w:val="32"/>
          <w:szCs w:val="32"/>
        </w:rPr>
        <w:t>强化资金使用，提高资金使用效益。</w:t>
      </w:r>
    </w:p>
    <w:p>
      <w:pPr>
        <w:pStyle w:val="23"/>
        <w:spacing w:before="0" w:after="0" w:line="600" w:lineRule="exact"/>
        <w:ind w:left="560"/>
        <w:rPr>
          <w:rFonts w:ascii="仿宋_GB2312" w:hAnsi="仿宋_GB2312" w:cs="仿宋_GB2312"/>
          <w:color w:val="auto"/>
          <w:sz w:val="32"/>
        </w:rPr>
      </w:pPr>
      <w:bookmarkStart w:id="18" w:name="_Toc68364674"/>
      <w:r>
        <w:rPr>
          <w:rFonts w:hint="eastAsia" w:ascii="仿宋_GB2312" w:hAnsi="仿宋_GB2312" w:cs="仿宋_GB2312"/>
          <w:color w:val="auto"/>
          <w:sz w:val="32"/>
        </w:rPr>
        <w:t>（二）存在问题及原因分析</w:t>
      </w:r>
      <w:bookmarkEnd w:id="18"/>
    </w:p>
    <w:p>
      <w:pPr>
        <w:pStyle w:val="21"/>
        <w:spacing w:line="600" w:lineRule="exact"/>
        <w:ind w:firstLine="643"/>
        <w:rPr>
          <w:rFonts w:hint="default"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1.绩效工作人员业务能力有待加强</w:t>
      </w:r>
    </w:p>
    <w:p>
      <w:pPr>
        <w:pStyle w:val="21"/>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由于缺乏系统学习，财务人员对预算绩效管理认识不到位、理解不充分，对预算绩效管理业务不了解、不熟悉，对工作重点把握不到位</w:t>
      </w:r>
      <w:r>
        <w:rPr>
          <w:rFonts w:hint="eastAsia" w:ascii="仿宋_GB2312" w:hAnsi="仿宋_GB2312" w:cs="仿宋_GB2312"/>
          <w:color w:val="auto"/>
          <w:sz w:val="32"/>
          <w:szCs w:val="32"/>
          <w:lang w:eastAsia="zh-CN"/>
        </w:rPr>
        <w:t>。</w:t>
      </w:r>
    </w:p>
    <w:p>
      <w:pPr>
        <w:pStyle w:val="21"/>
        <w:spacing w:line="600" w:lineRule="exact"/>
        <w:ind w:firstLine="643"/>
        <w:rPr>
          <w:rFonts w:hint="default"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.项目支出绩效评价</w:t>
      </w:r>
      <w:r>
        <w:rPr>
          <w:rFonts w:hint="eastAsia" w:ascii="仿宋_GB2312" w:hAnsi="仿宋_GB2312" w:cs="仿宋_GB2312"/>
          <w:b/>
          <w:bCs/>
          <w:color w:val="auto"/>
          <w:sz w:val="32"/>
          <w:szCs w:val="32"/>
          <w:lang w:val="en-US" w:eastAsia="zh-CN"/>
        </w:rPr>
        <w:t>内容不够客观</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项目支出绩效工作有较大弹性，评价报告多局限于描述项目实施情况，对项目的打分松紧不一，在客观性和公正性上说服力不强。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18"/>
        <w:pageBreakBefore w:val="0"/>
        <w:numPr>
          <w:ilvl w:val="0"/>
          <w:numId w:val="0"/>
        </w:numPr>
        <w:kinsoku/>
        <w:wordWrap/>
        <w:overflowPunct/>
        <w:topLinePunct w:val="0"/>
        <w:autoSpaceDE/>
        <w:autoSpaceDN/>
        <w:bidi w:val="0"/>
        <w:snapToGrid w:val="0"/>
        <w:spacing w:line="540" w:lineRule="exact"/>
        <w:ind w:firstLine="624" w:firstLineChars="200"/>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加强学习，提高思想认识。组织单位财务人员认真学习《预算法》等相关法规、制度</w:t>
      </w:r>
    </w:p>
    <w:p>
      <w:pPr>
        <w:pStyle w:val="18"/>
        <w:pageBreakBefore w:val="0"/>
        <w:kinsoku/>
        <w:wordWrap/>
        <w:overflowPunct/>
        <w:topLinePunct w:val="0"/>
        <w:autoSpaceDE/>
        <w:autoSpaceDN/>
        <w:bidi w:val="0"/>
        <w:snapToGrid w:val="0"/>
        <w:spacing w:line="540" w:lineRule="exact"/>
        <w:ind w:firstLine="624"/>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2.提高单位领导对全面预算管理的重视程度，增强财务人员的预算意识。</w:t>
      </w:r>
    </w:p>
    <w:p>
      <w:pPr>
        <w:pStyle w:val="18"/>
        <w:pageBreakBefore w:val="0"/>
        <w:kinsoku/>
        <w:wordWrap/>
        <w:overflowPunct/>
        <w:topLinePunct w:val="0"/>
        <w:autoSpaceDE/>
        <w:autoSpaceDN/>
        <w:bidi w:val="0"/>
        <w:snapToGrid w:val="0"/>
        <w:spacing w:line="540" w:lineRule="exact"/>
        <w:ind w:firstLine="624"/>
        <w:textAlignment w:val="auto"/>
        <w:rPr>
          <w:rStyle w:val="14"/>
          <w:rFonts w:hint="eastAsia" w:ascii="仿宋_GB2312" w:hAnsi="仿宋_GB2312" w:eastAsia="仿宋_GB2312" w:cs="仿宋_GB2312"/>
          <w:b w:val="0"/>
          <w:bCs w:val="0"/>
          <w:color w:val="auto"/>
          <w:spacing w:val="-4"/>
          <w:sz w:val="32"/>
          <w:szCs w:val="32"/>
          <w:highlight w:val="none"/>
          <w:lang w:eastAsia="zh-CN"/>
        </w:rPr>
      </w:pPr>
      <w:r>
        <w:rPr>
          <w:rStyle w:val="14"/>
          <w:rFonts w:hint="eastAsia" w:ascii="仿宋_GB2312" w:hAnsi="仿宋_GB2312" w:eastAsia="仿宋_GB2312" w:cs="仿宋_GB2312"/>
          <w:b w:val="0"/>
          <w:bCs w:val="0"/>
          <w:color w:val="auto"/>
          <w:spacing w:val="-4"/>
          <w:sz w:val="32"/>
          <w:szCs w:val="32"/>
          <w:highlight w:val="none"/>
        </w:rPr>
        <w:t>3.规范财务运行，加强预算支出管理</w:t>
      </w:r>
      <w:r>
        <w:rPr>
          <w:rStyle w:val="14"/>
          <w:rFonts w:hint="eastAsia" w:ascii="仿宋_GB2312" w:hAnsi="仿宋_GB2312" w:eastAsia="仿宋_GB2312" w:cs="仿宋_GB2312"/>
          <w:b w:val="0"/>
          <w:bCs w:val="0"/>
          <w:color w:val="auto"/>
          <w:spacing w:val="-4"/>
          <w:sz w:val="32"/>
          <w:szCs w:val="32"/>
          <w:highlight w:val="none"/>
          <w:lang w:eastAsia="zh-CN"/>
        </w:rPr>
        <w:t>，完善预算绩效制度，落实部门责任。</w:t>
      </w:r>
    </w:p>
    <w:p>
      <w:pPr>
        <w:pStyle w:val="18"/>
        <w:pageBreakBefore w:val="0"/>
        <w:kinsoku/>
        <w:wordWrap/>
        <w:overflowPunct/>
        <w:topLinePunct w:val="0"/>
        <w:autoSpaceDE/>
        <w:autoSpaceDN/>
        <w:bidi w:val="0"/>
        <w:snapToGrid w:val="0"/>
        <w:spacing w:line="540" w:lineRule="exact"/>
        <w:ind w:firstLine="624"/>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严格遵循“先有预算、后有支出”的原则，在资金支付管理方面，严格按照规定程序向财政部门申请用款，在财政部门批复的支出预算资金范围内申请使用一般预算支出经费。</w:t>
      </w:r>
    </w:p>
    <w:p>
      <w:pPr>
        <w:pStyle w:val="18"/>
        <w:pageBreakBefore w:val="0"/>
        <w:kinsoku/>
        <w:wordWrap/>
        <w:overflowPunct/>
        <w:topLinePunct w:val="0"/>
        <w:autoSpaceDE/>
        <w:autoSpaceDN/>
        <w:bidi w:val="0"/>
        <w:snapToGrid w:val="0"/>
        <w:spacing w:line="540" w:lineRule="exact"/>
        <w:ind w:firstLine="624"/>
        <w:textAlignment w:val="auto"/>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5.加强预算绩效目标管理,编制完整、准确量化可考核的绩效指标。根据年度重点工作编制项目年度绩效目标，实现与项目年度实施内容预期产出及效果相对应，全面完整反映项目的预期产出和效果。</w:t>
      </w:r>
    </w:p>
    <w:p>
      <w:pPr>
        <w:pStyle w:val="18"/>
        <w:pageBreakBefore w:val="0"/>
        <w:kinsoku/>
        <w:wordWrap/>
        <w:overflowPunct/>
        <w:topLinePunct w:val="0"/>
        <w:autoSpaceDE/>
        <w:autoSpaceDN/>
        <w:bidi w:val="0"/>
        <w:snapToGrid w:val="0"/>
        <w:spacing w:line="540" w:lineRule="exact"/>
        <w:ind w:firstLine="624"/>
        <w:textAlignment w:val="auto"/>
        <w:rPr>
          <w:rStyle w:val="14"/>
          <w:rFonts w:hint="default" w:ascii="仿宋_GB2312" w:hAnsi="仿宋_GB2312" w:eastAsia="仿宋_GB2312" w:cs="仿宋_GB2312"/>
          <w:b w:val="0"/>
          <w:bCs w:val="0"/>
          <w:color w:val="FF0000"/>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6.根据编制的绩效目标梳理绩效指标，对绩效目标进行细化、分解，全面完整反映绩效目标;规范绩效指标的填写，严格按照绩效指标编制的相关要求。</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72FD4559"/>
    <w:multiLevelType w:val="singleLevel"/>
    <w:tmpl w:val="72FD4559"/>
    <w:lvl w:ilvl="0" w:tentative="0">
      <w:start w:val="1"/>
      <w:numFmt w:val="decimal"/>
      <w:suff w:val="nothing"/>
      <w:lvlText w:val="%1、"/>
      <w:lvlJc w:val="left"/>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MDExODk2NWRmYzQyY2Y2NzIyZTk2YjYwNDMwNj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56D632D"/>
    <w:rsid w:val="0C632FA1"/>
    <w:rsid w:val="0C987896"/>
    <w:rsid w:val="0CB17827"/>
    <w:rsid w:val="0EC046DA"/>
    <w:rsid w:val="12F1313F"/>
    <w:rsid w:val="13002F24"/>
    <w:rsid w:val="134B3A0F"/>
    <w:rsid w:val="172B6DB1"/>
    <w:rsid w:val="1C656BA1"/>
    <w:rsid w:val="1DF223D6"/>
    <w:rsid w:val="1E521867"/>
    <w:rsid w:val="207954F1"/>
    <w:rsid w:val="208C6D7C"/>
    <w:rsid w:val="21645399"/>
    <w:rsid w:val="22DD18A7"/>
    <w:rsid w:val="23990812"/>
    <w:rsid w:val="245E1E24"/>
    <w:rsid w:val="2B8F0188"/>
    <w:rsid w:val="2E483E7E"/>
    <w:rsid w:val="2FF22A22"/>
    <w:rsid w:val="325B6F5A"/>
    <w:rsid w:val="33944516"/>
    <w:rsid w:val="36B45B88"/>
    <w:rsid w:val="3E1B7BAB"/>
    <w:rsid w:val="3E2D1506"/>
    <w:rsid w:val="42EA0182"/>
    <w:rsid w:val="44F77233"/>
    <w:rsid w:val="49A75425"/>
    <w:rsid w:val="4A2C1B7A"/>
    <w:rsid w:val="4EEF5810"/>
    <w:rsid w:val="50C705B1"/>
    <w:rsid w:val="592108B1"/>
    <w:rsid w:val="5D7317A1"/>
    <w:rsid w:val="5EDF9208"/>
    <w:rsid w:val="5FAFB075"/>
    <w:rsid w:val="64DE698B"/>
    <w:rsid w:val="68291A1A"/>
    <w:rsid w:val="68BF414F"/>
    <w:rsid w:val="691B1594"/>
    <w:rsid w:val="6F0D6C22"/>
    <w:rsid w:val="6FD35114"/>
    <w:rsid w:val="6FE70C15"/>
    <w:rsid w:val="6FF38B9B"/>
    <w:rsid w:val="71B73206"/>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8082</Words>
  <Characters>8524</Characters>
  <Lines>62</Lines>
  <Paragraphs>17</Paragraphs>
  <TotalTime>1</TotalTime>
  <ScaleCrop>false</ScaleCrop>
  <LinksUpToDate>false</LinksUpToDate>
  <CharactersWithSpaces>8536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2024-04-23T08:49:00Z</cp:lastPrinted>
  <dcterms:modified xsi:type="dcterms:W3CDTF">2024-09-25T10:39:59Z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A75B4DC393474CEC810CE44673E81E00_13</vt:lpwstr>
  </property>
</Properties>
</file>